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C5D16D">
      <w:pPr>
        <w:spacing w:before="380" w:after="140" w:line="288" w:lineRule="auto"/>
        <w:ind w:left="0"/>
        <w:jc w:val="left"/>
        <w:outlineLvl w:val="0"/>
      </w:pPr>
      <w:bookmarkStart w:id="0" w:name="heading_0"/>
      <w:r>
        <w:rPr>
          <w:rFonts w:ascii="Arial" w:hAnsi="Arial" w:eastAsia="等线" w:cs="Arial"/>
          <w:b/>
          <w:sz w:val="36"/>
        </w:rPr>
        <w:t>正论哲学（存续主义）・核心公理与体系总纲（ v2.0）</w:t>
      </w:r>
      <w:bookmarkEnd w:id="0"/>
    </w:p>
    <w:p w14:paraId="56FD82F2">
      <w:pPr>
        <w:spacing w:before="120" w:after="120" w:line="288" w:lineRule="auto"/>
        <w:ind w:left="0"/>
        <w:jc w:val="left"/>
      </w:pPr>
      <w:r>
        <w:rPr>
          <w:rFonts w:ascii="Arial" w:hAnsi="Arial" w:eastAsia="等线" w:cs="Arial"/>
          <w:sz w:val="22"/>
        </w:rPr>
        <w:t>梅力文</w:t>
      </w:r>
      <w:r>
        <w:rPr>
          <w:rFonts w:ascii="Arial" w:hAnsi="Arial" w:eastAsia="等线" w:cs="Arial"/>
          <w:sz w:val="22"/>
        </w:rPr>
        <w:br w:type="textWrapping"/>
      </w:r>
      <w:r>
        <w:rPr>
          <w:rFonts w:ascii="Arial" w:hAnsi="Arial" w:eastAsia="等线" w:cs="Arial"/>
          <w:sz w:val="22"/>
        </w:rPr>
        <w:t>（独立学者 南昌 330038）</w:t>
      </w:r>
    </w:p>
    <w:p w14:paraId="25FCAED9">
      <w:pPr>
        <w:spacing w:before="120" w:after="120" w:line="288" w:lineRule="auto"/>
        <w:ind w:left="0"/>
        <w:jc w:val="left"/>
        <w:rPr>
          <w:rFonts w:hint="eastAsia" w:ascii="Arial" w:hAnsi="Arial" w:eastAsia="等线" w:cs="Arial"/>
          <w:sz w:val="22"/>
        </w:rPr>
      </w:pPr>
      <w:r>
        <w:rPr>
          <w:rFonts w:ascii="Arial" w:hAnsi="Arial" w:eastAsia="等线" w:cs="Arial"/>
          <w:b/>
          <w:sz w:val="22"/>
        </w:rPr>
        <w:t>摘要：</w:t>
      </w:r>
      <w:r>
        <w:rPr>
          <w:rFonts w:ascii="Arial" w:hAnsi="Arial" w:eastAsia="等线" w:cs="Arial"/>
          <w:sz w:val="22"/>
        </w:rPr>
        <w:t xml:space="preserve"> </w:t>
      </w:r>
      <w:r>
        <w:rPr>
          <w:rFonts w:hint="eastAsia" w:ascii="Arial" w:hAnsi="Arial" w:eastAsia="等线" w:cs="Arial"/>
          <w:sz w:val="22"/>
        </w:rPr>
        <w:t>本文是正论哲学（存续主义）体系的核心公理篇与体系总纲。针对当代人文社科领域理论纷呈、难以有效整合的碎片化现象，本文构建一个融贯的哲学框架，为不同思想传统提供共同的底层逻辑。本体系与马克思主义发展观具有内在一致性（存续作为发展的本体论基础，需要说明的是，此处的“本体论基础”并非在马克思主义哲学内部进行概念替换，而是从存续主义视角指出：任何关于发展的讨论，都预设了发展主体的存续。存续是发展的先验条件），继承并现代化了中国传统“民本”“道统”等思想精华。中国式现代化本质上是文明存续的当代实践，人类命运共同体则是将存续逻辑扩展至全球文明。本体系旨在为构建中国自主知识体系、提升国际话语权提供原创性哲学工具。</w:t>
      </w:r>
    </w:p>
    <w:p w14:paraId="1EB2AC0A">
      <w:pPr>
        <w:spacing w:before="120" w:after="120" w:line="288" w:lineRule="auto"/>
        <w:ind w:left="0"/>
        <w:jc w:val="left"/>
        <w:rPr>
          <w:rFonts w:hint="eastAsia" w:ascii="Arial" w:hAnsi="Arial" w:eastAsia="等线" w:cs="Arial"/>
          <w:sz w:val="22"/>
        </w:rPr>
      </w:pPr>
    </w:p>
    <w:p w14:paraId="5AE6F6AE">
      <w:pPr>
        <w:spacing w:before="120" w:after="120" w:line="288" w:lineRule="auto"/>
        <w:ind w:left="0"/>
        <w:jc w:val="left"/>
        <w:rPr>
          <w:rFonts w:hint="eastAsia" w:ascii="Arial" w:hAnsi="Arial" w:eastAsia="等线" w:cs="Arial"/>
          <w:sz w:val="22"/>
        </w:rPr>
      </w:pPr>
      <w:r>
        <w:rPr>
          <w:rFonts w:hint="eastAsia" w:ascii="Arial" w:hAnsi="Arial" w:eastAsia="等线" w:cs="Arial"/>
          <w:sz w:val="22"/>
        </w:rPr>
        <w:t>本文系统定义存续、道统、正、恶、异化、纠偏等核心概念，给出从个体存续到文明永续的必然推导链，并详细阐述人性本源（混沌一）、善恶史观（恶是正的缺损）、道统与治统的关系，以及制度惯性作为异化与纠偏的深层机制。道统作为文明存续的核心共识体系，包含公共性底线、主体认同内核与价值传承骨架三个维度——其中价值传承并非单一价值的灌输，而是传统价值、主流价值、新兴价值三重结构的动态平衡，其健康程度的完整评估框架见本系列第4篇。文章进一步提出了“异化”与“纠偏”这对核心范畴，揭示了文明演化中“道统缺损→异化→纠偏”的底层规律。本文还给出了DCI与ADI两个量化工具的概念框架与研究议程（含方向性案例），完整操作化方案及量化评估工具（DCI/ADI/CEI/AIF）的详细论述见本系列第4篇（工具篇）。</w:t>
      </w:r>
    </w:p>
    <w:p w14:paraId="1B754DC6">
      <w:pPr>
        <w:spacing w:before="120" w:after="120" w:line="288" w:lineRule="auto"/>
        <w:ind w:left="0"/>
        <w:jc w:val="left"/>
        <w:rPr>
          <w:rFonts w:ascii="Arial" w:hAnsi="Arial" w:eastAsia="等线" w:cs="Arial"/>
          <w:sz w:val="22"/>
        </w:rPr>
      </w:pPr>
      <w:r>
        <w:rPr>
          <w:rFonts w:ascii="Arial" w:hAnsi="Arial" w:eastAsia="等线" w:cs="Arial"/>
          <w:b/>
          <w:sz w:val="22"/>
        </w:rPr>
        <w:t>关键词：</w:t>
      </w:r>
      <w:r>
        <w:rPr>
          <w:rFonts w:ascii="Arial" w:hAnsi="Arial" w:eastAsia="等线" w:cs="Arial"/>
          <w:sz w:val="22"/>
        </w:rPr>
        <w:t xml:space="preserve"> </w:t>
      </w:r>
      <w:r>
        <w:rPr>
          <w:rFonts w:hint="eastAsia" w:ascii="Arial" w:hAnsi="Arial" w:eastAsia="等线" w:cs="Arial"/>
          <w:sz w:val="22"/>
        </w:rPr>
        <w:t>存续主义；道统；异化；纠偏；人性本源；善恶史观；制度惯性；价值传承；中国式现代化；人类命运共同体；DCI/ADI指数；中国自主知识体系</w:t>
      </w:r>
    </w:p>
    <w:p w14:paraId="12CAD12B">
      <w:pPr>
        <w:spacing w:before="320" w:after="120" w:line="288" w:lineRule="auto"/>
        <w:ind w:left="0"/>
        <w:jc w:val="left"/>
        <w:outlineLvl w:val="1"/>
      </w:pPr>
      <w:bookmarkStart w:id="1" w:name="heading_1"/>
      <w:bookmarkStart w:id="19" w:name="_GoBack"/>
      <w:bookmarkEnd w:id="19"/>
      <w:r>
        <w:rPr>
          <w:rFonts w:ascii="Arial" w:hAnsi="Arial" w:eastAsia="等线" w:cs="Arial"/>
          <w:b/>
          <w:sz w:val="32"/>
        </w:rPr>
        <w:t>一、引言：为什么我们需要新的哲学？</w:t>
      </w:r>
      <w:bookmarkEnd w:id="1"/>
    </w:p>
    <w:p w14:paraId="4390C6D0">
      <w:pPr>
        <w:spacing w:before="120" w:after="120" w:line="288" w:lineRule="auto"/>
        <w:ind w:left="0"/>
        <w:jc w:val="left"/>
      </w:pPr>
      <w:r>
        <w:rPr>
          <w:rFonts w:ascii="Arial" w:hAnsi="Arial" w:eastAsia="等线" w:cs="Arial"/>
          <w:sz w:val="22"/>
        </w:rPr>
        <w:t>人类文明走到今天，我们面临着前所未有的思想碎片化危机。西方的自由主义、功利主义、马克思主义、存在主义 —— 各种思想流派在观念的战场上厮杀了几百年，每一方都认为自己抓住了真理，却谁也说服不了谁。中国的传统思想、现代治理、西方的理论、本土的实践 —— 各种话语体系在我们的社会中碰撞，我们不知道该用哪一套来解释我们自己的历史、我们自己的道路、我们自己的未来。</w:t>
      </w:r>
    </w:p>
    <w:p w14:paraId="500178E9">
      <w:pPr>
        <w:spacing w:before="120" w:after="120" w:line="288" w:lineRule="auto"/>
        <w:ind w:left="0"/>
        <w:jc w:val="left"/>
      </w:pPr>
      <w:r>
        <w:rPr>
          <w:rFonts w:ascii="Arial" w:hAnsi="Arial" w:eastAsia="等线" w:cs="Arial"/>
          <w:sz w:val="22"/>
        </w:rPr>
        <w:t>我们缺的不是思想，缺的是能把所有思想统合起来的坐标系。我们缺的不是理论，缺的是能解释所有文明兴衰、社会变迁、历史演化的统一框架。这就是正论哲学诞生的原因。它不是又一个主义，不是又一套用来和别人打架的理论。它是坐标系，是框架，是操作系统。它的核心，只有两个字：存续。</w:t>
      </w:r>
    </w:p>
    <w:p w14:paraId="57BBAF5B">
      <w:pPr>
        <w:spacing w:before="320" w:after="120" w:line="288" w:lineRule="auto"/>
        <w:ind w:left="0"/>
        <w:jc w:val="left"/>
        <w:outlineLvl w:val="1"/>
      </w:pPr>
      <w:bookmarkStart w:id="2" w:name="heading_2"/>
      <w:r>
        <w:rPr>
          <w:rFonts w:ascii="Arial" w:hAnsi="Arial" w:eastAsia="等线" w:cs="Arial"/>
          <w:b/>
          <w:sz w:val="32"/>
        </w:rPr>
        <w:t>二、人性本源：混沌一</w:t>
      </w:r>
      <w:bookmarkEnd w:id="2"/>
    </w:p>
    <w:p w14:paraId="21206017">
      <w:pPr>
        <w:spacing w:before="120" w:after="120" w:line="288" w:lineRule="auto"/>
        <w:ind w:left="0"/>
        <w:jc w:val="left"/>
      </w:pPr>
      <w:r>
        <w:rPr>
          <w:rFonts w:ascii="Arial" w:hAnsi="Arial" w:eastAsia="等线" w:cs="Arial"/>
          <w:sz w:val="22"/>
        </w:rPr>
        <w:t>在提出核心公理之前，必须先追问一个更基础的问题：公理从哪里来？它们凭什么成立？</w:t>
      </w:r>
    </w:p>
    <w:p w14:paraId="2C3B4A58">
      <w:pPr>
        <w:spacing w:before="120" w:after="120" w:line="288" w:lineRule="auto"/>
        <w:ind w:left="0"/>
        <w:jc w:val="left"/>
      </w:pPr>
      <w:r>
        <w:rPr>
          <w:rFonts w:ascii="Arial" w:hAnsi="Arial" w:eastAsia="等线" w:cs="Arial"/>
          <w:sz w:val="22"/>
        </w:rPr>
        <w:t>公理不是武断预设，而是从人性现实中回溯发现的。人性本源为混沌一，无善无恶、无先天正邪。人性的本源既非孟子所言的 “性善”，也非荀子所论的 “性恶”，而是一种中性的、具备无限可能性的 “混沌” 状态 —— 潜含着全部可能性但尚未分化的原初状态。老子所言 “有物混成，先天地生”，正是这种尚未展开的有序。</w:t>
      </w:r>
    </w:p>
    <w:p w14:paraId="0BC8CCAD">
      <w:pPr>
        <w:spacing w:before="120" w:after="120" w:line="288" w:lineRule="auto"/>
        <w:ind w:left="0"/>
        <w:jc w:val="left"/>
      </w:pPr>
      <w:r>
        <w:rPr>
          <w:rFonts w:ascii="Arial" w:hAnsi="Arial" w:eastAsia="等线" w:cs="Arial"/>
          <w:sz w:val="22"/>
        </w:rPr>
        <w:t>这种中性的混沌，本身蕴含着 “存续” 的倾向与可能。因为不追求存续的个体和群体，在漫长的演化中早已被自然淘汰；留存至今的人类，其 “混沌” 的人性底层中必然内置了追求存续的原始代码。正论哲学的 “存续” 本体，正是从这片人性的混沌之根上，自然生长出的第一枝干。</w:t>
      </w:r>
    </w:p>
    <w:p w14:paraId="01D02BF9">
      <w:pPr>
        <w:spacing w:before="120" w:after="120" w:line="288" w:lineRule="auto"/>
        <w:ind w:left="0"/>
        <w:jc w:val="left"/>
      </w:pPr>
      <w:r>
        <w:rPr>
          <w:rFonts w:ascii="Arial" w:hAnsi="Arial" w:eastAsia="等线" w:cs="Arial"/>
          <w:sz w:val="22"/>
        </w:rPr>
        <w:t>善恶正邪并非人性固有，而是人性在社会系统中，合于道统则为正为善、走向异化则为邪为恶的外在显现。当社会道统完整时，人性中的正向潜能被激发；当社会异化严重时，负面倾向被放大。</w:t>
      </w:r>
    </w:p>
    <w:p w14:paraId="265B2F46">
      <w:pPr>
        <w:spacing w:before="320" w:after="120" w:line="288" w:lineRule="auto"/>
        <w:ind w:left="0"/>
        <w:jc w:val="left"/>
        <w:outlineLvl w:val="1"/>
      </w:pPr>
      <w:bookmarkStart w:id="3" w:name="heading_3"/>
      <w:r>
        <w:rPr>
          <w:rFonts w:ascii="Arial" w:hAnsi="Arial" w:eastAsia="等线" w:cs="Arial"/>
          <w:b/>
          <w:sz w:val="32"/>
        </w:rPr>
        <w:t>三、核心公理：存续是最高本体</w:t>
      </w:r>
      <w:bookmarkEnd w:id="3"/>
    </w:p>
    <w:p w14:paraId="51C5F883">
      <w:pPr>
        <w:spacing w:before="120" w:after="120" w:line="288" w:lineRule="auto"/>
        <w:ind w:left="0"/>
        <w:jc w:val="left"/>
      </w:pPr>
      <w:r>
        <w:rPr>
          <w:rFonts w:ascii="Arial" w:hAnsi="Arial" w:eastAsia="等线" w:cs="Arial"/>
          <w:sz w:val="22"/>
        </w:rPr>
        <w:t>正论哲学的全部体系，建立在三条公理之上。这三条公理并非武断预设。其合法性来自一个回溯性发现：从人类一切思考活动出发往回收溯，最终必然抵达 “存续” 这个不可再追溯的原点。你无法否定它们，因为任何否定行为本身都预设了它们。</w:t>
      </w:r>
    </w:p>
    <w:p w14:paraId="6D94122B">
      <w:pPr>
        <w:spacing w:before="120" w:after="120" w:line="288" w:lineRule="auto"/>
        <w:ind w:left="0"/>
        <w:jc w:val="left"/>
      </w:pPr>
      <w:r>
        <w:rPr>
          <w:rFonts w:ascii="Arial" w:hAnsi="Arial" w:eastAsia="等线" w:cs="Arial"/>
          <w:b/>
          <w:sz w:val="22"/>
        </w:rPr>
        <w:t>公理 1：个体存续是一切价值的前提。</w:t>
      </w:r>
      <w:r>
        <w:rPr>
          <w:rFonts w:ascii="Arial" w:hAnsi="Arial" w:eastAsia="等线" w:cs="Arial"/>
          <w:sz w:val="22"/>
        </w:rPr>
        <w:t xml:space="preserve"> 没有个体的存在，一切价值、一切意义、一切道德，都无从谈起。你不能为了某个崇高的目标去牺牲个体的基本生存权，因为那个目标最终还是要服务于人的。任何思想、制度、政策，如果突破了这个底线，它就一定是错的。</w:t>
      </w:r>
    </w:p>
    <w:p w14:paraId="3CEF8AB9">
      <w:pPr>
        <w:spacing w:before="120" w:after="120" w:line="288" w:lineRule="auto"/>
        <w:ind w:left="0"/>
        <w:jc w:val="left"/>
      </w:pPr>
      <w:r>
        <w:rPr>
          <w:rFonts w:ascii="Arial" w:hAnsi="Arial" w:eastAsia="等线" w:cs="Arial"/>
          <w:b/>
          <w:sz w:val="22"/>
        </w:rPr>
        <w:t>公理 2：个体无法孤立长期存续，必须依赖群体秩序。</w:t>
      </w:r>
      <w:r>
        <w:rPr>
          <w:rFonts w:ascii="Arial" w:hAnsi="Arial" w:eastAsia="等线" w:cs="Arial"/>
          <w:sz w:val="22"/>
        </w:rPr>
        <w:t xml:space="preserve"> 人是社会性动物。一个孤立的个体，在原始的自然环境中活不了多久，在现代社会也离不开社会分工、公共秩序和他人的协作。群体秩序不是对个体的压迫，而是个体长期存续的保障。</w:t>
      </w:r>
    </w:p>
    <w:p w14:paraId="3B82A163">
      <w:pPr>
        <w:spacing w:before="120" w:after="120" w:line="288" w:lineRule="auto"/>
        <w:ind w:left="0"/>
        <w:jc w:val="left"/>
      </w:pPr>
      <w:r>
        <w:rPr>
          <w:rFonts w:ascii="Arial" w:hAnsi="Arial" w:eastAsia="等线" w:cs="Arial"/>
          <w:b/>
          <w:sz w:val="22"/>
        </w:rPr>
        <w:t>公理 3：群体秩序的终极指向，是文明永续。</w:t>
      </w:r>
      <w:r>
        <w:rPr>
          <w:rFonts w:ascii="Arial" w:hAnsi="Arial" w:eastAsia="等线" w:cs="Arial"/>
          <w:sz w:val="22"/>
        </w:rPr>
        <w:t xml:space="preserve"> 群体秩序不是为了维持现状，不是为了让少数人永远统治多数人。它的终极目标，是让我们这个文明能够一代一代地延续下去，永续发展。</w:t>
      </w:r>
    </w:p>
    <w:p w14:paraId="5BFECCEA">
      <w:pPr>
        <w:spacing w:before="120" w:after="120" w:line="288" w:lineRule="auto"/>
        <w:ind w:left="0"/>
        <w:jc w:val="left"/>
      </w:pPr>
      <w:r>
        <w:rPr>
          <w:rFonts w:ascii="Arial" w:hAnsi="Arial" w:eastAsia="等线" w:cs="Arial"/>
          <w:b/>
          <w:sz w:val="22"/>
        </w:rPr>
        <w:t>自指涉论证：为什么存续是不可否定的最高本体？</w:t>
      </w:r>
      <w:r>
        <w:rPr>
          <w:rFonts w:ascii="Arial" w:hAnsi="Arial" w:eastAsia="等线" w:cs="Arial"/>
          <w:sz w:val="22"/>
        </w:rPr>
        <w:t xml:space="preserve"> 针对 “存续作为最高本体” 的质疑，正论哲学给出一个自指涉的逻辑闭环：任何对存续的否定，都必须以否定者的存续为前提。你无法在否定自己存在的同时完成对存续的否定。你要说话、要思考、要质疑，你首先得活着。你写论文批判存续主义，你首先得是一个存续着的主体 —— 这一切都以存续为地基。存续是所有质疑、所有思考、所有价值的先验前提。它是最高本体，因为它是一切存在的基础。</w:t>
      </w:r>
    </w:p>
    <w:p w14:paraId="40E4DA56">
      <w:pPr>
        <w:spacing w:before="120" w:after="120" w:line="288" w:lineRule="auto"/>
        <w:ind w:left="0"/>
        <w:jc w:val="left"/>
      </w:pPr>
      <w:r>
        <w:rPr>
          <w:rFonts w:ascii="Arial" w:hAnsi="Arial" w:eastAsia="等线" w:cs="Arial"/>
          <w:sz w:val="22"/>
        </w:rPr>
        <w:t>这一自指涉论证同时也是对怀疑论最彻底的回应。笛卡尔以普遍怀疑为方法，最终得出 “我思故我在” 作为不可怀疑的基点。但存续主义指出：怀疑者不仅必须存在，还必须存续。“我存” 先于 “我思”，存续是比思考更原初的本体论事实。</w:t>
      </w:r>
    </w:p>
    <w:p w14:paraId="73919DC1">
      <w:pPr>
        <w:spacing w:before="320" w:after="120" w:line="288" w:lineRule="auto"/>
        <w:ind w:left="0"/>
        <w:jc w:val="left"/>
        <w:outlineLvl w:val="1"/>
      </w:pPr>
      <w:bookmarkStart w:id="4" w:name="heading_4"/>
      <w:r>
        <w:rPr>
          <w:rFonts w:ascii="Arial" w:hAnsi="Arial" w:eastAsia="等线" w:cs="Arial"/>
          <w:b/>
          <w:sz w:val="32"/>
        </w:rPr>
        <w:t>四、道统：文明存续的核心共识</w:t>
      </w:r>
      <w:bookmarkEnd w:id="4"/>
    </w:p>
    <w:p w14:paraId="5EDE8769">
      <w:pPr>
        <w:spacing w:before="120" w:after="120" w:line="288" w:lineRule="auto"/>
        <w:ind w:left="0"/>
        <w:jc w:val="left"/>
      </w:pPr>
      <w:r>
        <w:rPr>
          <w:rFonts w:ascii="Arial" w:hAnsi="Arial" w:eastAsia="等线" w:cs="Arial"/>
          <w:sz w:val="22"/>
        </w:rPr>
        <w:t>基于三条公理，正论哲学提出核心概念：道统。道统不是儒家的那个道统，不是封建的那个道统。它是文明存续的核心共识体系。</w:t>
      </w:r>
    </w:p>
    <w:p w14:paraId="5750BFBD">
      <w:pPr>
        <w:spacing w:before="120" w:after="120" w:line="288" w:lineRule="auto"/>
        <w:ind w:left="0"/>
        <w:jc w:val="left"/>
      </w:pPr>
      <w:r>
        <w:rPr>
          <w:rFonts w:ascii="Arial" w:hAnsi="Arial" w:eastAsia="等线" w:cs="Arial"/>
          <w:sz w:val="22"/>
        </w:rPr>
        <w:t>从公理到道统的推导，必须经过一个关键的排除性论证。公理 2 指出个体需要群体秩序，但群体秩序靠什么维持？暴力秩序以恐惧维系，需要持续投入镇压成本，恐惧一旦松动秩序便崩解，且高压必然引发反噬。利益秩序以利益分配为纽带，当利益格局变化或利益本身消失时，群体凝聚力便荡然无存。因此，要实现真正的长期稳定，秩序必须建立在成员共同认可的底线规则（公共性）、共享的身份归属（主体认同）以及可代代相传的价值信念（价值传承）之上。这三者合一即为道统。无完整道统则无永续。</w:t>
      </w:r>
    </w:p>
    <w:p w14:paraId="67F48D85">
      <w:pPr>
        <w:spacing w:before="300" w:after="120" w:line="288" w:lineRule="auto"/>
        <w:ind w:left="0"/>
        <w:jc w:val="left"/>
        <w:outlineLvl w:val="2"/>
      </w:pPr>
      <w:bookmarkStart w:id="5" w:name="heading_5"/>
      <w:r>
        <w:rPr>
          <w:rFonts w:ascii="Arial" w:hAnsi="Arial" w:eastAsia="等线" w:cs="Arial"/>
          <w:b/>
          <w:sz w:val="30"/>
        </w:rPr>
        <w:t>4.1 道统的三维度</w:t>
      </w:r>
      <w:bookmarkEnd w:id="5"/>
    </w:p>
    <w:p w14:paraId="564446B1">
      <w:pPr>
        <w:spacing w:before="120" w:after="120" w:line="288" w:lineRule="auto"/>
        <w:ind w:left="0"/>
        <w:jc w:val="left"/>
      </w:pPr>
      <w:r>
        <w:rPr>
          <w:rFonts w:ascii="Arial" w:hAnsi="Arial" w:eastAsia="等线" w:cs="Arial"/>
          <w:sz w:val="22"/>
        </w:rPr>
        <w:t>公共性底线：不能互相伤害，不能互相掠夺，不能互相毁灭。突破了这个底线，群体就会变成互害的丛林，最终所有人都活不下去。</w:t>
      </w:r>
    </w:p>
    <w:p w14:paraId="348E5529">
      <w:pPr>
        <w:spacing w:before="120" w:after="120" w:line="288" w:lineRule="auto"/>
        <w:ind w:left="0"/>
        <w:jc w:val="left"/>
      </w:pPr>
      <w:r>
        <w:rPr>
          <w:rFonts w:ascii="Arial" w:hAnsi="Arial" w:eastAsia="等线" w:cs="Arial"/>
          <w:sz w:val="22"/>
        </w:rPr>
        <w:t>主体认同内核：我们是谁？我们在几千年的共同生活、共同奋斗中形成了身份认同。没有这个认同，我们就是一盘散沙；有了这个认同，我们才能团结起来，把文明延续下去。</w:t>
      </w:r>
    </w:p>
    <w:p w14:paraId="6DD5B017">
      <w:pPr>
        <w:spacing w:before="120" w:after="120" w:line="288" w:lineRule="auto"/>
        <w:ind w:left="0"/>
        <w:jc w:val="left"/>
      </w:pPr>
      <w:r>
        <w:rPr>
          <w:rFonts w:ascii="Arial" w:hAnsi="Arial" w:eastAsia="等线" w:cs="Arial"/>
          <w:sz w:val="22"/>
        </w:rPr>
        <w:t>价值传承骨架：诚信、仁爱、责任、家国、勤劳、勇敢 —— 这些价值是祖先在几千年的生存斗争中总结出来的生存智慧。它们是文明的骨架，没有它们，文明就会散架。</w:t>
      </w:r>
    </w:p>
    <w:p w14:paraId="6A6C6AC1">
      <w:pPr>
        <w:spacing w:before="120" w:after="120" w:line="288" w:lineRule="auto"/>
        <w:ind w:left="0"/>
        <w:jc w:val="left"/>
      </w:pPr>
      <w:r>
        <w:rPr>
          <w:rFonts w:ascii="Arial" w:hAnsi="Arial" w:eastAsia="等线" w:cs="Arial"/>
          <w:sz w:val="22"/>
        </w:rPr>
        <w:t>这三个维度，就是道统的核心。公共性，是我们的底线；主体认同，是我们的身份；价值传承，是我们的根。</w:t>
      </w:r>
    </w:p>
    <w:p w14:paraId="5CF2BAB3">
      <w:pPr>
        <w:spacing w:before="300" w:after="120" w:line="288" w:lineRule="auto"/>
        <w:ind w:left="0"/>
        <w:jc w:val="left"/>
        <w:outlineLvl w:val="2"/>
      </w:pPr>
      <w:bookmarkStart w:id="6" w:name="heading_6"/>
      <w:r>
        <w:rPr>
          <w:rFonts w:ascii="Arial" w:hAnsi="Arial" w:eastAsia="等线" w:cs="Arial"/>
          <w:b/>
          <w:sz w:val="30"/>
        </w:rPr>
        <w:t>4.2 道统的正当性边界（否定性清单）</w:t>
      </w:r>
      <w:bookmarkEnd w:id="6"/>
    </w:p>
    <w:p w14:paraId="4F1DD926">
      <w:pPr>
        <w:spacing w:before="120" w:after="120" w:line="288" w:lineRule="auto"/>
        <w:ind w:left="0"/>
        <w:jc w:val="left"/>
      </w:pPr>
      <w:r>
        <w:rPr>
          <w:rFonts w:ascii="Arial" w:hAnsi="Arial" w:eastAsia="等线" w:cs="Arial"/>
          <w:sz w:val="22"/>
        </w:rPr>
        <w:t>以下类型的秩序体系，因其内在不可持续性或对存续根基的破坏，应被排除在正当道统之外：以灭绝、清洗、奴役其他族群为目标的秩序体系；以系统性剥夺个体基本存续权为原则的制度；追求自我毁灭、文明自杀的意识形态；以局部集团永久私利凌驾于整体公共存续之上的排他性结构；拒绝任何纠偏、封闭僵化、压制反思的价值体系。道统唯一正当指向：整体永续存续且个体基本存续权底线不可突破。</w:t>
      </w:r>
    </w:p>
    <w:p w14:paraId="1BBE599E">
      <w:pPr>
        <w:spacing w:before="300" w:after="120" w:line="288" w:lineRule="auto"/>
        <w:ind w:left="0"/>
        <w:jc w:val="left"/>
        <w:outlineLvl w:val="2"/>
      </w:pPr>
      <w:bookmarkStart w:id="7" w:name="heading_7"/>
      <w:r>
        <w:rPr>
          <w:rFonts w:ascii="Arial" w:hAnsi="Arial" w:eastAsia="等线" w:cs="Arial"/>
          <w:b/>
          <w:sz w:val="30"/>
        </w:rPr>
        <w:t>4.3 道统与治统的区分</w:t>
      </w:r>
      <w:bookmarkEnd w:id="7"/>
    </w:p>
    <w:p w14:paraId="674AC681">
      <w:pPr>
        <w:spacing w:before="120" w:after="120" w:line="288" w:lineRule="auto"/>
        <w:ind w:left="0"/>
        <w:jc w:val="left"/>
      </w:pPr>
      <w:r>
        <w:rPr>
          <w:rFonts w:ascii="Arial" w:hAnsi="Arial" w:eastAsia="等线" w:cs="Arial"/>
          <w:sz w:val="22"/>
        </w:rPr>
        <w:t>道统是文明存续的核心共识体系，是价值层面的底层逻辑；治统是道统的工具性实现形式，包括制度、法律、政策、军事、行政等具体治理体系。治统应服务于道统，道统通过治统得以落地。一个文明可以更换治统，但若道统破损，则文明存续根基动摇。王朝更替往往是治统的失效，文明衰亡则是道统的断裂。</w:t>
      </w:r>
    </w:p>
    <w:p w14:paraId="19A9871E">
      <w:pPr>
        <w:spacing w:before="320" w:after="120" w:line="288" w:lineRule="auto"/>
        <w:ind w:left="0"/>
        <w:jc w:val="left"/>
        <w:outlineLvl w:val="1"/>
      </w:pPr>
      <w:bookmarkStart w:id="8" w:name="heading_8"/>
      <w:r>
        <w:rPr>
          <w:rFonts w:ascii="Arial" w:hAnsi="Arial" w:eastAsia="等线" w:cs="Arial"/>
          <w:b/>
          <w:sz w:val="32"/>
        </w:rPr>
        <w:t>五、正邪本源论</w:t>
      </w:r>
      <w:bookmarkEnd w:id="8"/>
    </w:p>
    <w:p w14:paraId="30C84735">
      <w:pPr>
        <w:spacing w:before="120" w:after="120" w:line="288" w:lineRule="auto"/>
        <w:ind w:left="0"/>
        <w:jc w:val="left"/>
      </w:pPr>
      <w:r>
        <w:rPr>
          <w:rFonts w:ascii="Arial" w:hAnsi="Arial" w:eastAsia="等线" w:cs="Arial"/>
          <w:sz w:val="22"/>
        </w:rPr>
        <w:t>善恶并非先天存在的对立概念，而是依附于 “正” 的完整程度而显现的历史现象。以正为根基、为尺度、为源头，才有善与恶的分别。</w:t>
      </w:r>
    </w:p>
    <w:p w14:paraId="6EB1E1ED">
      <w:pPr>
        <w:spacing w:before="120" w:after="120" w:line="288" w:lineRule="auto"/>
        <w:ind w:left="0"/>
        <w:jc w:val="left"/>
      </w:pPr>
      <w:r>
        <w:rPr>
          <w:rFonts w:ascii="Arial" w:hAnsi="Arial" w:eastAsia="等线" w:cs="Arial"/>
          <w:sz w:val="22"/>
        </w:rPr>
        <w:t>正，是合于道统、推动系统趋近永续存续的行为与秩序。邪（恶），是正的缺损状态，是道统破损在个体与系统层面的外在显现。恶非独立本体，无正则无恶。</w:t>
      </w:r>
    </w:p>
    <w:p w14:paraId="0C587A40">
      <w:pPr>
        <w:spacing w:before="120" w:after="120" w:line="288" w:lineRule="auto"/>
        <w:ind w:left="0"/>
        <w:jc w:val="left"/>
      </w:pPr>
      <w:r>
        <w:rPr>
          <w:rFonts w:ascii="Arial" w:hAnsi="Arial" w:eastAsia="等线" w:cs="Arial"/>
          <w:sz w:val="22"/>
        </w:rPr>
        <w:t>在本体意义上，恶并非独立自存；但在现实层面，恶意、暴行、反人类行为真实存在，行为人必须承担完整责任。个体责任、系统责任、时代责任三者并行，不互为豁免。善恶史观的核心，不是教人简单区分善恶，而是透过善恶表象，看见正的完整与残缺，进而以纠偏回归正道。</w:t>
      </w:r>
    </w:p>
    <w:p w14:paraId="2596756C">
      <w:pPr>
        <w:spacing w:before="320" w:after="120" w:line="288" w:lineRule="auto"/>
        <w:ind w:left="0"/>
        <w:jc w:val="left"/>
        <w:outlineLvl w:val="1"/>
      </w:pPr>
      <w:bookmarkStart w:id="9" w:name="heading_9"/>
      <w:r>
        <w:rPr>
          <w:rFonts w:ascii="Arial" w:hAnsi="Arial" w:eastAsia="等线" w:cs="Arial"/>
          <w:b/>
          <w:sz w:val="32"/>
        </w:rPr>
        <w:t>六、异化：道统缺损的系统性熵增</w:t>
      </w:r>
      <w:bookmarkEnd w:id="9"/>
    </w:p>
    <w:p w14:paraId="55EF1F04">
      <w:pPr>
        <w:spacing w:before="120" w:after="120" w:line="288" w:lineRule="auto"/>
        <w:ind w:left="0"/>
        <w:jc w:val="left"/>
      </w:pPr>
      <w:r>
        <w:rPr>
          <w:rFonts w:ascii="Arial" w:hAnsi="Arial" w:eastAsia="等线" w:cs="Arial"/>
          <w:sz w:val="22"/>
        </w:rPr>
        <w:t>文明不是永远向上的。它会生病。这个病，就是异化 —— 道统的缺损，系统的熵增。当一个文明的公共性流失、主体认同撕裂、价值传承断裂，它就异化了。</w:t>
      </w:r>
    </w:p>
    <w:p w14:paraId="56255F17">
      <w:pPr>
        <w:spacing w:before="120" w:after="120" w:line="288" w:lineRule="auto"/>
        <w:ind w:left="0"/>
        <w:jc w:val="left"/>
      </w:pPr>
      <w:r>
        <w:rPr>
          <w:rFonts w:ascii="Arial" w:hAnsi="Arial" w:eastAsia="等线" w:cs="Arial"/>
          <w:sz w:val="22"/>
        </w:rPr>
        <w:t>异化有四个层级：个体层面的异化 —— 个体不再为存续而活，变成了资本增殖或权力扩张的工具。组织层面的异化 —— 企业、学校、医院本为服务人而存在，却异化为为自身利益最大化而存在。国家层面的异化 —— 权力本应维护秩序、服务人民，却变成压迫人民的工具。文明层面的异化 —— 文明为短期利益透支未来资源，环境破坏、文化虚无主义蔓延。</w:t>
      </w:r>
    </w:p>
    <w:p w14:paraId="346CA8CE">
      <w:pPr>
        <w:spacing w:before="120" w:after="120" w:line="288" w:lineRule="auto"/>
        <w:ind w:left="0"/>
        <w:jc w:val="left"/>
      </w:pPr>
      <w:r>
        <w:rPr>
          <w:rFonts w:ascii="Arial" w:hAnsi="Arial" w:eastAsia="等线" w:cs="Arial"/>
          <w:sz w:val="22"/>
        </w:rPr>
        <w:t>历史上那些灭亡的文明，不是因为外敌太强，而是因为内部的异化把自己搞垮了。</w:t>
      </w:r>
    </w:p>
    <w:p w14:paraId="68EA640D">
      <w:pPr>
        <w:spacing w:before="320" w:after="120" w:line="288" w:lineRule="auto"/>
        <w:ind w:left="0"/>
        <w:jc w:val="left"/>
        <w:outlineLvl w:val="1"/>
      </w:pPr>
      <w:bookmarkStart w:id="10" w:name="heading_10"/>
      <w:r>
        <w:rPr>
          <w:rFonts w:ascii="Arial" w:hAnsi="Arial" w:eastAsia="等线" w:cs="Arial"/>
          <w:b/>
          <w:sz w:val="32"/>
        </w:rPr>
        <w:t>七、纠偏：文明的自我修复机制</w:t>
      </w:r>
      <w:bookmarkEnd w:id="10"/>
    </w:p>
    <w:p w14:paraId="2D65C613">
      <w:pPr>
        <w:spacing w:before="120" w:after="120" w:line="288" w:lineRule="auto"/>
        <w:ind w:left="0"/>
        <w:jc w:val="left"/>
      </w:pPr>
      <w:r>
        <w:rPr>
          <w:rFonts w:ascii="Arial" w:hAnsi="Arial" w:eastAsia="等线" w:cs="Arial"/>
          <w:sz w:val="22"/>
        </w:rPr>
        <w:t>文明不是只能等死。它有自我修复的能力，就是纠偏 —— 当异化发生时，文明主动修复道统的缺损，把偏离了轨道的文明拉回正轨。纠偏不是革命，不是推翻一切重来，而是修复，是调整，是让道统重新适配时代的挑战。</w:t>
      </w:r>
    </w:p>
    <w:p w14:paraId="6F1FEFB1">
      <w:pPr>
        <w:spacing w:before="120" w:after="120" w:line="288" w:lineRule="auto"/>
        <w:ind w:left="0"/>
        <w:jc w:val="left"/>
      </w:pPr>
      <w:r>
        <w:rPr>
          <w:rFonts w:ascii="Arial" w:hAnsi="Arial" w:eastAsia="等线" w:cs="Arial"/>
          <w:sz w:val="22"/>
        </w:rPr>
        <w:t>纠偏之所以困难，不是因为想不出更好的方案，而是因为宏大体制具有强大的制度惯性。一个治统在被创生出来时是为道统服务的工具，但当它在特定环境中运行足够长时间后，会生成与其绑定的利益结构和自我延续的刚性规则，使得治统从 “服务于道统的手段” 变成 “以自我延续为优先目标的主体”。纠偏的本质，就是克服这种惯性。</w:t>
      </w:r>
    </w:p>
    <w:p w14:paraId="1BCE0181">
      <w:pPr>
        <w:spacing w:before="120" w:after="120" w:line="288" w:lineRule="auto"/>
        <w:ind w:left="0"/>
        <w:jc w:val="left"/>
      </w:pPr>
      <w:r>
        <w:rPr>
          <w:rFonts w:ascii="Arial" w:hAnsi="Arial" w:eastAsia="等线" w:cs="Arial"/>
          <w:sz w:val="22"/>
        </w:rPr>
        <w:t>纠偏有四个层级，对应异化的四个层级：个体纠偏 —— 觉醒，找回主体性；组织纠偏 —— 改革，回归初心；国家纠偏 —— 治理改革，反腐败、反垄断、共同富裕，重新回归为人民服务；文明纠偏 —— 自我革新，修复环境，传承文化，回归永续发展的目标。四级纠偏相互联动，形成自下而上与自上而下的闭环实践体系。纠偏，是文明的免疫系统。</w:t>
      </w:r>
    </w:p>
    <w:p w14:paraId="0C11EB02">
      <w:pPr>
        <w:spacing w:before="320" w:after="120" w:line="288" w:lineRule="auto"/>
        <w:ind w:left="0"/>
        <w:jc w:val="left"/>
        <w:outlineLvl w:val="1"/>
      </w:pPr>
      <w:bookmarkStart w:id="11" w:name="heading_11"/>
      <w:r>
        <w:rPr>
          <w:rFonts w:ascii="Arial" w:hAnsi="Arial" w:eastAsia="等线" w:cs="Arial"/>
          <w:b/>
          <w:sz w:val="32"/>
        </w:rPr>
        <w:t>八、量化工具：DCI 与 ADI 指数</w:t>
      </w:r>
      <w:bookmarkEnd w:id="11"/>
    </w:p>
    <w:p w14:paraId="6725B5D8">
      <w:pPr>
        <w:spacing w:before="120" w:after="120" w:line="288" w:lineRule="auto"/>
        <w:ind w:left="0"/>
        <w:jc w:val="left"/>
      </w:pPr>
      <w:r>
        <w:rPr>
          <w:rFonts w:ascii="Arial" w:hAnsi="Arial" w:eastAsia="等线" w:cs="Arial"/>
          <w:sz w:val="22"/>
        </w:rPr>
        <w:t>为了让框架能够落地，正论哲学提出了两个量化工具的基本框架。DCI（道统存续能力指数）由三个维度构成：公共性得分、主体认同得分、价值传承得分。ADI（异化程度指数）与 DCI 高度负相关，同样由三个维度构成。DCI 与 ADI 的完整操作化方案 —— 包括各维度详细计分标准、数据源、权重规则、跨文化校准说明、风险等级划分及历史回测数据 —— 详见本系列第 4 篇《道统完整性与社会存续风险量化评估体系》。本文作为体系总纲，仅给出概念框架。</w:t>
      </w:r>
    </w:p>
    <w:p w14:paraId="6ABBAF4B">
      <w:pPr>
        <w:spacing w:before="320" w:after="120" w:line="288" w:lineRule="auto"/>
        <w:ind w:left="0"/>
        <w:jc w:val="left"/>
        <w:outlineLvl w:val="1"/>
      </w:pPr>
      <w:bookmarkStart w:id="12" w:name="heading_12"/>
      <w:r>
        <w:rPr>
          <w:rFonts w:ascii="Arial" w:hAnsi="Arial" w:eastAsia="等线" w:cs="Arial"/>
          <w:b/>
          <w:sz w:val="32"/>
        </w:rPr>
        <w:t>九、与主流思想的对话：正论不是否定，而是统合</w:t>
      </w:r>
      <w:bookmarkEnd w:id="12"/>
    </w:p>
    <w:p w14:paraId="100BCC4F">
      <w:pPr>
        <w:spacing w:before="120" w:after="120" w:line="288" w:lineRule="auto"/>
        <w:ind w:left="0"/>
        <w:jc w:val="left"/>
      </w:pPr>
      <w:r>
        <w:rPr>
          <w:rFonts w:ascii="Arial" w:hAnsi="Arial" w:eastAsia="等线" w:cs="Arial"/>
          <w:sz w:val="22"/>
        </w:rPr>
        <w:t>正论哲学与既有思想传统的关系，本质不是取代而是统合。本节仅做简要概述。</w:t>
      </w:r>
    </w:p>
    <w:p w14:paraId="1350F1BA">
      <w:pPr>
        <w:spacing w:before="120" w:after="120" w:line="288" w:lineRule="auto"/>
        <w:ind w:left="0"/>
        <w:jc w:val="left"/>
      </w:pPr>
      <w:r>
        <w:rPr>
          <w:rFonts w:ascii="Arial" w:hAnsi="Arial" w:eastAsia="等线" w:cs="Arial"/>
          <w:sz w:val="22"/>
        </w:rPr>
        <w:t>与马克思主义的对话：马克思主义揭示了阶级斗争、资本异化和历史唯物主义。正论哲学把这些都吸收了 ——“异化” 概念就是从马克思那里来的，“纠偏” 机制也是对马克思主义革命理论的继承和发展。但马克思主义太强调阶级和斗争，没有看到除了阶级还有文明，除了斗争还有存续。针对 “背叛阶级的个人” 这一现象，存续主义提供了更精细的解释框架：个体的存续目标是分层的，当个体把 “道统存续” 放在 “阶级利益存续” 之上时，就会做出 “背叛阶级” 的行为 —— 他不是傻，他是在追求更高层级的存续。</w:t>
      </w:r>
    </w:p>
    <w:p w14:paraId="688E47CD">
      <w:pPr>
        <w:spacing w:before="120" w:after="120" w:line="288" w:lineRule="auto"/>
        <w:ind w:left="0"/>
        <w:jc w:val="left"/>
      </w:pPr>
      <w:r>
        <w:rPr>
          <w:rFonts w:ascii="Arial" w:hAnsi="Arial" w:eastAsia="等线" w:cs="Arial"/>
          <w:sz w:val="22"/>
        </w:rPr>
        <w:t>与自由主义的对话：自由主义揭示了个体权利、自由的价值和有限政府的重要性。正论的公理 1 就是个体存续是前提，这就是自由主义的核心。但自由主义太强调个体和自由，没有看到个体的自由不能突破群体存续的底线。正论哲学把自由主义的洞见放在存续的坐标系里：个体自由是文明存续的基础，但当个体自由威胁到群体存续时，就需要约束它。这不是对自由主义的否定，是边界的划定。</w:t>
      </w:r>
    </w:p>
    <w:p w14:paraId="3A63212B">
      <w:pPr>
        <w:spacing w:before="120" w:after="120" w:line="288" w:lineRule="auto"/>
        <w:ind w:left="0"/>
        <w:jc w:val="left"/>
      </w:pPr>
      <w:r>
        <w:rPr>
          <w:rFonts w:ascii="Arial" w:hAnsi="Arial" w:eastAsia="等线" w:cs="Arial"/>
          <w:sz w:val="22"/>
        </w:rPr>
        <w:t>与功利主义的对话：功利主义揭示了最大多数人的最大幸福。正论的公共性维度就是要让最大多数人受益。但功利主义太强调幸福和短期利益，没有看到幸福不是终极目标，存续才是。正论哲学把功利主义的洞见放在存续的坐标系里：功利计算是政策评估的工具，但它不能突破个体存续的底线，不能牺牲文明的长期存续。</w:t>
      </w:r>
    </w:p>
    <w:p w14:paraId="758BA2D4">
      <w:pPr>
        <w:spacing w:before="120" w:after="120" w:line="288" w:lineRule="auto"/>
        <w:ind w:left="0"/>
        <w:jc w:val="left"/>
      </w:pPr>
      <w:r>
        <w:rPr>
          <w:rFonts w:ascii="Arial" w:hAnsi="Arial" w:eastAsia="等线" w:cs="Arial"/>
          <w:sz w:val="22"/>
        </w:rPr>
        <w:t>与笛卡尔、康德、实用主义等西方认识论传统的深度对话，详见《正论发现记》第三节。与马克思主义、自由主义、功利主义、儒家思想等各流派的进一步展开，见本系列统合篇。</w:t>
      </w:r>
    </w:p>
    <w:p w14:paraId="009483FA">
      <w:pPr>
        <w:spacing w:before="320" w:after="120" w:line="288" w:lineRule="auto"/>
        <w:ind w:left="0"/>
        <w:jc w:val="left"/>
        <w:outlineLvl w:val="1"/>
      </w:pPr>
      <w:bookmarkStart w:id="13" w:name="heading_13"/>
      <w:r>
        <w:rPr>
          <w:rFonts w:ascii="Arial" w:hAnsi="Arial" w:eastAsia="等线" w:cs="Arial"/>
          <w:b/>
          <w:sz w:val="32"/>
        </w:rPr>
        <w:t>十、体系的开放性：一个可证伪的框架</w:t>
      </w:r>
      <w:bookmarkEnd w:id="13"/>
    </w:p>
    <w:p w14:paraId="35573A5B">
      <w:pPr>
        <w:spacing w:before="120" w:after="120" w:line="288" w:lineRule="auto"/>
        <w:ind w:left="0"/>
        <w:jc w:val="left"/>
      </w:pPr>
      <w:r>
        <w:rPr>
          <w:rFonts w:ascii="Arial" w:hAnsi="Arial" w:eastAsia="等线" w:cs="Arial"/>
          <w:sz w:val="22"/>
        </w:rPr>
        <w:t>正论哲学不是不可挑战的封闭教条，而是欢迎严格检验的开放框架。</w:t>
      </w:r>
    </w:p>
    <w:p w14:paraId="0CBAF737">
      <w:pPr>
        <w:spacing w:before="120" w:after="120" w:line="288" w:lineRule="auto"/>
        <w:ind w:left="0"/>
        <w:jc w:val="left"/>
      </w:pPr>
      <w:r>
        <w:rPr>
          <w:rFonts w:ascii="Arial" w:hAnsi="Arial" w:eastAsia="等线" w:cs="Arial"/>
          <w:sz w:val="22"/>
        </w:rPr>
        <w:t>本体系明确欢迎一切基于 “存续” 视角的严格检验。具体而言，若未来能发现一个拥有明确道统共识的复杂文明，在其道统三维均遭受严重侵蚀、异化程度极其严重、且内部纠偏机制已长期失效的情况下，依然能够在至少 1000 年的时间跨度内，同时满足以下三项条件：人口规模代际稳定、文化认同代际连续、治理效能总体不坠 —— 则本体系关于 “道统完整 + 有效纠偏 = 文明永续” 的核心推论将被证伪。</w:t>
      </w:r>
    </w:p>
    <w:p w14:paraId="0A76F440">
      <w:pPr>
        <w:spacing w:before="120" w:after="120" w:line="288" w:lineRule="auto"/>
        <w:ind w:left="0"/>
        <w:jc w:val="left"/>
      </w:pPr>
      <w:r>
        <w:rPr>
          <w:rFonts w:ascii="Arial" w:hAnsi="Arial" w:eastAsia="等线" w:cs="Arial"/>
          <w:sz w:val="22"/>
        </w:rPr>
        <w:t>政权的更迭不视为文明存续的中断。检验单元是文明共同体而非特定国家或王朝。若道统三维已完全缺损，则文明已实质性消亡，不构成证伪前提。任何严肃的历史学家、考古学家、文明研究者，都可以拿着这套标准去寻找反例。体系的开放性，恰恰体现在它敢于明确界定 “什么是能推翻它的证据”。</w:t>
      </w:r>
    </w:p>
    <w:p w14:paraId="08E3EA07">
      <w:pPr>
        <w:spacing w:before="320" w:after="120" w:line="288" w:lineRule="auto"/>
        <w:ind w:left="0"/>
        <w:jc w:val="left"/>
        <w:outlineLvl w:val="1"/>
      </w:pPr>
      <w:bookmarkStart w:id="14" w:name="heading_14"/>
      <w:r>
        <w:rPr>
          <w:rFonts w:ascii="Arial" w:hAnsi="Arial" w:eastAsia="等线" w:cs="Arial"/>
          <w:b/>
          <w:sz w:val="32"/>
        </w:rPr>
        <w:t>十一、研究议程：存续主义的应用前景</w:t>
      </w:r>
      <w:bookmarkEnd w:id="14"/>
    </w:p>
    <w:p w14:paraId="36C12B21">
      <w:pPr>
        <w:spacing w:before="120" w:after="120" w:line="288" w:lineRule="auto"/>
        <w:ind w:left="0"/>
        <w:jc w:val="left"/>
      </w:pPr>
      <w:r>
        <w:rPr>
          <w:rFonts w:ascii="Arial" w:hAnsi="Arial" w:eastAsia="等线" w:cs="Arial"/>
          <w:sz w:val="22"/>
        </w:rPr>
        <w:t>本文作为体系总纲，提出的是概念框架与公理基础。存续主义能否成为有价值的社会科学分析工具，取决于它能否驱动具体的、可检验的经验研究。以下方向构成了本体系的潜在研究议程：</w:t>
      </w:r>
    </w:p>
    <w:p w14:paraId="5B390493">
      <w:pPr>
        <w:spacing w:before="120" w:after="120" w:line="288" w:lineRule="auto"/>
        <w:ind w:left="0"/>
        <w:jc w:val="left"/>
      </w:pPr>
      <w:r>
        <w:rPr>
          <w:rFonts w:ascii="Arial" w:hAnsi="Arial" w:eastAsia="等线" w:cs="Arial"/>
          <w:sz w:val="22"/>
        </w:rPr>
        <w:t>历史案例的存续论重述 —— 用 “道统 — 异化 — 纠偏” 框架重述特定历史事件或文明转折；当代组织的道统评估 —— 将 DCI/ADI 量化框架应用于当代组织；AI 时代的道统升级 —— 当技术开始替代人类劳动，道统三维应如何重新定义；国际合作的存续论解读 ——“人类命运共同体” 理念是否可以从存续主义视角获得哲学地基。</w:t>
      </w:r>
    </w:p>
    <w:p w14:paraId="43CF14F3">
      <w:pPr>
        <w:spacing w:before="120" w:after="120" w:line="288" w:lineRule="auto"/>
        <w:ind w:left="0"/>
        <w:jc w:val="left"/>
      </w:pPr>
      <w:r>
        <w:rPr>
          <w:rFonts w:ascii="Arial" w:hAnsi="Arial" w:eastAsia="等线" w:cs="Arial"/>
          <w:b/>
          <w:sz w:val="22"/>
        </w:rPr>
        <w:t>方向性案例：中国发展经验的存续论重述。</w:t>
      </w:r>
      <w:r>
        <w:rPr>
          <w:rFonts w:ascii="Arial" w:hAnsi="Arial" w:eastAsia="等线" w:cs="Arial"/>
          <w:sz w:val="22"/>
        </w:rPr>
        <w:t xml:space="preserve"> 1949 年中华人民共和国成立，从存续主义视角看，是华夏文明在经历近代百年道统断裂之后的一次文明级纠偏。在公共性层面，土地改革将生存资源重新配置给最广大的底层群体。在主体认同层面，“中华民族” 的共识在抗美援朝等外部压力中被锻造成真实的共同体认同。在价值传承层面，传统价值在新的制度框架中被重新激活。</w:t>
      </w:r>
    </w:p>
    <w:p w14:paraId="63F145A0">
      <w:pPr>
        <w:spacing w:before="120" w:after="120" w:line="288" w:lineRule="auto"/>
        <w:ind w:left="0"/>
        <w:jc w:val="left"/>
      </w:pPr>
      <w:r>
        <w:rPr>
          <w:rFonts w:ascii="Arial" w:hAnsi="Arial" w:eastAsia="等线" w:cs="Arial"/>
          <w:sz w:val="22"/>
        </w:rPr>
        <w:t>此后建立的高度集中的计划体制，在当时的存续压力下，是用战时逻辑保护道统的适应性选择 —— 确保了新生的道统三维不被外部压力碾碎。但当外部威胁相对缓解、和平建设成为常态之后，这套系统未能及时完成自我升级，治统在环境变化后因其强大的制度惯性，从 “战时保护道统” 变成了 “和平适配道统” 的障碍。制度惯性不是某个个人的责任，宏大体制一旦形成，其运行逻辑、利益结构、话语体系会形成自我延续的力量。</w:t>
      </w:r>
    </w:p>
    <w:p w14:paraId="06915D36">
      <w:pPr>
        <w:spacing w:before="120" w:after="120" w:line="288" w:lineRule="auto"/>
        <w:ind w:left="0"/>
        <w:jc w:val="left"/>
      </w:pPr>
      <w:r>
        <w:rPr>
          <w:rFonts w:ascii="Arial" w:hAnsi="Arial" w:eastAsia="等线" w:cs="Arial"/>
          <w:sz w:val="22"/>
        </w:rPr>
        <w:t>1978 年以后的改革开放，是治统在意识到自身惯性已经与道统需求脱节之后，主动进行的二次纠偏。家庭联产承包责任制让公共性从底层自然生长，市场化改革让资源配置回归到更能适配公共存续目标的轨道上。同时需要指出，纠偏不是一次性完成的，公共性的修复在贫富差距扩大时面临新挑战，主体认同在身份政治渗透时面临新张力。</w:t>
      </w:r>
    </w:p>
    <w:p w14:paraId="25F0FAA0">
      <w:pPr>
        <w:spacing w:before="120" w:after="120" w:line="288" w:lineRule="auto"/>
        <w:ind w:left="0"/>
        <w:jc w:val="left"/>
      </w:pPr>
      <w:r>
        <w:rPr>
          <w:rFonts w:ascii="Arial" w:hAnsi="Arial" w:eastAsia="等线" w:cs="Arial"/>
          <w:sz w:val="22"/>
        </w:rPr>
        <w:t>中国不是在这一次纠偏中才表现出特殊性。汉末三国乱局最终归于统一，五胡乱华后文明重新回流，近代百年危局后重建秩序 —— 每一次统一之后的几十年到一百年，中华文明都能重新回到巅峰状态。与其他文明相比，中华文明的道统三维拥有独特的共生结构：公共性底线的文明级刻印为纠偏提供了正当性标尺，主体认同的文化超越性为纠偏提供了群体凝聚力保障，入世理性的自我反思传统为纠偏提供了不依赖超验权威的方法论。其他文明往往缺失这三者中的一个或两个维度。</w:t>
      </w:r>
    </w:p>
    <w:p w14:paraId="6766999C">
      <w:pPr>
        <w:spacing w:before="120" w:after="120" w:line="288" w:lineRule="auto"/>
        <w:ind w:left="0"/>
        <w:jc w:val="left"/>
      </w:pPr>
      <w:r>
        <w:rPr>
          <w:rFonts w:ascii="Arial" w:hAnsi="Arial" w:eastAsia="等线" w:cs="Arial"/>
          <w:sz w:val="22"/>
        </w:rPr>
        <w:t>由此，存续主义为 “中华民族伟大复兴” 提供了历史规律层面的底层解释：当一个文明在二千年以上的历史中反复演示过纠偏能力，那么它当前正在进行的这次纠偏，大概率会遵循同样的规律。这不是预测，是对历史规律的归纳。</w:t>
      </w:r>
    </w:p>
    <w:p w14:paraId="46383467">
      <w:pPr>
        <w:spacing w:before="120" w:after="120" w:line="288" w:lineRule="auto"/>
        <w:ind w:left="0"/>
        <w:jc w:val="left"/>
      </w:pPr>
      <w:r>
        <w:rPr>
          <w:rFonts w:ascii="Arial" w:hAnsi="Arial" w:eastAsia="等线" w:cs="Arial"/>
          <w:sz w:val="22"/>
        </w:rPr>
        <w:t>上述方向性案例仅为概述，完整的历史案例分析将另文展开。本体系欢迎不同学科的学者用比较方法或跨国数据检验这一框架的解释力。</w:t>
      </w:r>
    </w:p>
    <w:p w14:paraId="1D298D6F">
      <w:pPr>
        <w:spacing w:before="320" w:after="120" w:line="288" w:lineRule="auto"/>
        <w:ind w:left="0"/>
        <w:jc w:val="left"/>
        <w:outlineLvl w:val="1"/>
      </w:pPr>
      <w:bookmarkStart w:id="15" w:name="heading_15"/>
      <w:r>
        <w:rPr>
          <w:rFonts w:ascii="Arial" w:hAnsi="Arial" w:eastAsia="等线" w:cs="Arial"/>
          <w:b/>
          <w:sz w:val="32"/>
        </w:rPr>
        <w:t>十二、结论：存续是文明的终极意义</w:t>
      </w:r>
      <w:bookmarkEnd w:id="15"/>
    </w:p>
    <w:p w14:paraId="6E78400A">
      <w:pPr>
        <w:spacing w:before="120" w:after="120" w:line="288" w:lineRule="auto"/>
        <w:ind w:left="0"/>
        <w:jc w:val="left"/>
      </w:pPr>
      <w:r>
        <w:rPr>
          <w:rFonts w:ascii="Arial" w:hAnsi="Arial" w:eastAsia="等线" w:cs="Arial"/>
          <w:sz w:val="22"/>
        </w:rPr>
        <w:t>正论哲学，不是又一个主义，不是又一套用来和别人打架的理论。它是坐标系，是框架，是操作系统。它把所有的思想、所有的理论、所有的实践，都放在了同一个坐标系里，让它们各安其位，各展其长。它的核心，只有两个字：存续。</w:t>
      </w:r>
    </w:p>
    <w:p w14:paraId="1AAE87D2">
      <w:pPr>
        <w:spacing w:before="120" w:after="120" w:line="288" w:lineRule="auto"/>
        <w:ind w:left="0"/>
        <w:jc w:val="left"/>
      </w:pPr>
      <w:r>
        <w:rPr>
          <w:rFonts w:ascii="Arial" w:hAnsi="Arial" w:eastAsia="等线" w:cs="Arial"/>
          <w:sz w:val="22"/>
        </w:rPr>
        <w:t>个体存续，是一切的前提。群体秩序，是个体长期存续的保障。文明永续，是我们的终极目标。</w:t>
      </w:r>
    </w:p>
    <w:p w14:paraId="0247D11D">
      <w:pPr>
        <w:spacing w:before="120" w:after="120" w:line="288" w:lineRule="auto"/>
        <w:ind w:left="0"/>
        <w:jc w:val="left"/>
      </w:pPr>
      <w:r>
        <w:rPr>
          <w:rFonts w:ascii="Arial" w:hAnsi="Arial" w:eastAsia="等线" w:cs="Arial"/>
          <w:sz w:val="22"/>
        </w:rPr>
        <w:t>本体系欢迎一切基于 “存续” 视角的严格检验。体系的开放性，恰恰体现在它敢于明确界定 “什么是能推翻它的证据”。存续主义不是终点，是起点。它的价值不取决于它是否完美，而取决于它能否被用来产生新的知识、新的理解、新的可能性。这条路，才刚刚开始。</w:t>
      </w:r>
    </w:p>
    <w:p w14:paraId="7C701739">
      <w:pPr>
        <w:pBdr>
          <w:bottom w:val="single" w:color="DEE0E3" w:sz="2" w:space="0"/>
          <w:between w:val="single" w:color="DEE0E3" w:sz="2" w:space="0"/>
        </w:pBdr>
        <w:spacing w:before="120" w:after="120" w:line="288" w:lineRule="auto"/>
        <w:ind w:left="0"/>
      </w:pPr>
    </w:p>
    <w:p w14:paraId="40D34A61">
      <w:pPr>
        <w:spacing w:before="300" w:after="120" w:line="288" w:lineRule="auto"/>
        <w:ind w:left="0"/>
        <w:jc w:val="left"/>
        <w:outlineLvl w:val="2"/>
      </w:pPr>
      <w:bookmarkStart w:id="16" w:name="heading_16"/>
      <w:r>
        <w:rPr>
          <w:rFonts w:ascii="Arial" w:hAnsi="Arial" w:eastAsia="等线" w:cs="Arial"/>
          <w:b/>
          <w:sz w:val="30"/>
        </w:rPr>
        <w:t>术语速查表</w:t>
      </w:r>
      <w:bookmarkEnd w:id="16"/>
    </w:p>
    <w:tbl>
      <w:tblPr>
        <w:tblStyle w:val="2"/>
        <w:tblW w:w="0" w:type="auto"/>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3000"/>
        <w:gridCol w:w="3000"/>
      </w:tblGrid>
      <w:tr w14:paraId="6F23DE38">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3000" w:type="dxa"/>
            <w:tcMar>
              <w:top w:w="60" w:type="dxa"/>
              <w:left w:w="120" w:type="dxa"/>
              <w:bottom w:w="30" w:type="dxa"/>
              <w:right w:w="120" w:type="dxa"/>
            </w:tcMar>
          </w:tcPr>
          <w:p w14:paraId="1E0B43F0">
            <w:pPr>
              <w:spacing w:before="120" w:after="120" w:line="288" w:lineRule="auto"/>
              <w:ind w:left="0"/>
              <w:jc w:val="left"/>
            </w:pPr>
            <w:r>
              <w:rPr>
                <w:rFonts w:ascii="Arial" w:hAnsi="Arial" w:eastAsia="等线" w:cs="Arial"/>
                <w:sz w:val="22"/>
              </w:rPr>
              <w:t>术语</w:t>
            </w:r>
          </w:p>
        </w:tc>
        <w:tc>
          <w:tcPr>
            <w:tcW w:w="3000" w:type="dxa"/>
            <w:tcMar>
              <w:top w:w="60" w:type="dxa"/>
              <w:left w:w="120" w:type="dxa"/>
              <w:bottom w:w="30" w:type="dxa"/>
              <w:right w:w="120" w:type="dxa"/>
            </w:tcMar>
          </w:tcPr>
          <w:p w14:paraId="07DAF572">
            <w:pPr>
              <w:spacing w:before="120" w:after="120" w:line="288" w:lineRule="auto"/>
              <w:ind w:left="0"/>
              <w:jc w:val="left"/>
            </w:pPr>
            <w:r>
              <w:rPr>
                <w:rFonts w:ascii="Arial" w:hAnsi="Arial" w:eastAsia="等线" w:cs="Arial"/>
                <w:sz w:val="22"/>
              </w:rPr>
              <w:t>一句话定义</w:t>
            </w:r>
          </w:p>
        </w:tc>
      </w:tr>
      <w:tr w14:paraId="1DB3154A">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3000" w:type="dxa"/>
            <w:tcMar>
              <w:top w:w="60" w:type="dxa"/>
              <w:left w:w="120" w:type="dxa"/>
              <w:bottom w:w="30" w:type="dxa"/>
              <w:right w:w="120" w:type="dxa"/>
            </w:tcMar>
          </w:tcPr>
          <w:p w14:paraId="6759EE6F">
            <w:pPr>
              <w:spacing w:before="120" w:after="120" w:line="288" w:lineRule="auto"/>
              <w:ind w:left="0"/>
              <w:jc w:val="left"/>
            </w:pPr>
            <w:r>
              <w:rPr>
                <w:rFonts w:ascii="Arial" w:hAnsi="Arial" w:eastAsia="等线" w:cs="Arial"/>
                <w:sz w:val="22"/>
              </w:rPr>
              <w:t>存续</w:t>
            </w:r>
          </w:p>
        </w:tc>
        <w:tc>
          <w:tcPr>
            <w:tcW w:w="3000" w:type="dxa"/>
            <w:tcMar>
              <w:top w:w="60" w:type="dxa"/>
              <w:left w:w="120" w:type="dxa"/>
              <w:bottom w:w="30" w:type="dxa"/>
              <w:right w:w="120" w:type="dxa"/>
            </w:tcMar>
          </w:tcPr>
          <w:p w14:paraId="0A509318">
            <w:pPr>
              <w:spacing w:before="120" w:after="120" w:line="288" w:lineRule="auto"/>
              <w:ind w:left="0"/>
              <w:jc w:val="left"/>
            </w:pPr>
            <w:r>
              <w:rPr>
                <w:rFonts w:ascii="Arial" w:hAnsi="Arial" w:eastAsia="等线" w:cs="Arial"/>
                <w:sz w:val="22"/>
              </w:rPr>
              <w:t>智慧生命及共同体在时间维度上保持完整、连续、可传承的稳定存在状态</w:t>
            </w:r>
          </w:p>
        </w:tc>
      </w:tr>
      <w:tr w14:paraId="66CB5BC9">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3000" w:type="dxa"/>
            <w:tcMar>
              <w:top w:w="60" w:type="dxa"/>
              <w:left w:w="120" w:type="dxa"/>
              <w:bottom w:w="30" w:type="dxa"/>
              <w:right w:w="120" w:type="dxa"/>
            </w:tcMar>
          </w:tcPr>
          <w:p w14:paraId="50262D87">
            <w:pPr>
              <w:spacing w:before="120" w:after="120" w:line="288" w:lineRule="auto"/>
              <w:ind w:left="0"/>
              <w:jc w:val="left"/>
            </w:pPr>
            <w:r>
              <w:rPr>
                <w:rFonts w:ascii="Arial" w:hAnsi="Arial" w:eastAsia="等线" w:cs="Arial"/>
                <w:sz w:val="22"/>
              </w:rPr>
              <w:t>道统</w:t>
            </w:r>
          </w:p>
        </w:tc>
        <w:tc>
          <w:tcPr>
            <w:tcW w:w="3000" w:type="dxa"/>
            <w:tcMar>
              <w:top w:w="60" w:type="dxa"/>
              <w:left w:w="120" w:type="dxa"/>
              <w:bottom w:w="30" w:type="dxa"/>
              <w:right w:w="120" w:type="dxa"/>
            </w:tcMar>
          </w:tcPr>
          <w:p w14:paraId="70C47566">
            <w:pPr>
              <w:spacing w:before="120" w:after="120" w:line="288" w:lineRule="auto"/>
              <w:ind w:left="0"/>
              <w:jc w:val="left"/>
            </w:pPr>
            <w:r>
              <w:rPr>
                <w:rFonts w:ascii="Arial" w:hAnsi="Arial" w:eastAsia="等线" w:cs="Arial"/>
                <w:sz w:val="22"/>
              </w:rPr>
              <w:t>公共性 + 主体认同 + 价值传承，文明存续的核心共识体系</w:t>
            </w:r>
          </w:p>
        </w:tc>
      </w:tr>
      <w:tr w14:paraId="22911873">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3000" w:type="dxa"/>
            <w:tcMar>
              <w:top w:w="60" w:type="dxa"/>
              <w:left w:w="120" w:type="dxa"/>
              <w:bottom w:w="30" w:type="dxa"/>
              <w:right w:w="120" w:type="dxa"/>
            </w:tcMar>
          </w:tcPr>
          <w:p w14:paraId="67173F91">
            <w:pPr>
              <w:spacing w:before="120" w:after="120" w:line="288" w:lineRule="auto"/>
              <w:ind w:left="0"/>
              <w:jc w:val="left"/>
            </w:pPr>
            <w:r>
              <w:rPr>
                <w:rFonts w:ascii="Arial" w:hAnsi="Arial" w:eastAsia="等线" w:cs="Arial"/>
                <w:sz w:val="22"/>
              </w:rPr>
              <w:t>治统</w:t>
            </w:r>
          </w:p>
        </w:tc>
        <w:tc>
          <w:tcPr>
            <w:tcW w:w="3000" w:type="dxa"/>
            <w:tcMar>
              <w:top w:w="60" w:type="dxa"/>
              <w:left w:w="120" w:type="dxa"/>
              <w:bottom w:w="30" w:type="dxa"/>
              <w:right w:w="120" w:type="dxa"/>
            </w:tcMar>
          </w:tcPr>
          <w:p w14:paraId="1FBB479F">
            <w:pPr>
              <w:spacing w:before="120" w:after="120" w:line="288" w:lineRule="auto"/>
              <w:ind w:left="0"/>
              <w:jc w:val="left"/>
            </w:pPr>
            <w:r>
              <w:rPr>
                <w:rFonts w:ascii="Arial" w:hAnsi="Arial" w:eastAsia="等线" w:cs="Arial"/>
                <w:sz w:val="22"/>
              </w:rPr>
              <w:t>道统的工具性实现形式，包括制度、法律、政策等具体治理体系</w:t>
            </w:r>
          </w:p>
        </w:tc>
      </w:tr>
      <w:tr w14:paraId="2D8712A5">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3000" w:type="dxa"/>
            <w:tcMar>
              <w:top w:w="60" w:type="dxa"/>
              <w:left w:w="120" w:type="dxa"/>
              <w:bottom w:w="30" w:type="dxa"/>
              <w:right w:w="120" w:type="dxa"/>
            </w:tcMar>
          </w:tcPr>
          <w:p w14:paraId="536253A0">
            <w:pPr>
              <w:spacing w:before="120" w:after="120" w:line="288" w:lineRule="auto"/>
              <w:ind w:left="0"/>
              <w:jc w:val="left"/>
            </w:pPr>
            <w:r>
              <w:rPr>
                <w:rFonts w:ascii="Arial" w:hAnsi="Arial" w:eastAsia="等线" w:cs="Arial"/>
                <w:sz w:val="22"/>
              </w:rPr>
              <w:t>正</w:t>
            </w:r>
          </w:p>
        </w:tc>
        <w:tc>
          <w:tcPr>
            <w:tcW w:w="3000" w:type="dxa"/>
            <w:tcMar>
              <w:top w:w="60" w:type="dxa"/>
              <w:left w:w="120" w:type="dxa"/>
              <w:bottom w:w="30" w:type="dxa"/>
              <w:right w:w="120" w:type="dxa"/>
            </w:tcMar>
          </w:tcPr>
          <w:p w14:paraId="6D1A300F">
            <w:pPr>
              <w:spacing w:before="120" w:after="120" w:line="288" w:lineRule="auto"/>
              <w:ind w:left="0"/>
              <w:jc w:val="left"/>
            </w:pPr>
            <w:r>
              <w:rPr>
                <w:rFonts w:ascii="Arial" w:hAnsi="Arial" w:eastAsia="等线" w:cs="Arial"/>
                <w:sz w:val="22"/>
              </w:rPr>
              <w:t>合于道统、利于永续存续的行为与秩序</w:t>
            </w:r>
          </w:p>
        </w:tc>
      </w:tr>
      <w:tr w14:paraId="35362B6A">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3000" w:type="dxa"/>
            <w:tcMar>
              <w:top w:w="60" w:type="dxa"/>
              <w:left w:w="120" w:type="dxa"/>
              <w:bottom w:w="30" w:type="dxa"/>
              <w:right w:w="120" w:type="dxa"/>
            </w:tcMar>
          </w:tcPr>
          <w:p w14:paraId="1BF20C1A">
            <w:pPr>
              <w:spacing w:before="120" w:after="120" w:line="288" w:lineRule="auto"/>
              <w:ind w:left="0"/>
              <w:jc w:val="left"/>
            </w:pPr>
            <w:r>
              <w:rPr>
                <w:rFonts w:ascii="Arial" w:hAnsi="Arial" w:eastAsia="等线" w:cs="Arial"/>
                <w:sz w:val="22"/>
              </w:rPr>
              <w:t>恶</w:t>
            </w:r>
          </w:p>
        </w:tc>
        <w:tc>
          <w:tcPr>
            <w:tcW w:w="3000" w:type="dxa"/>
            <w:tcMar>
              <w:top w:w="60" w:type="dxa"/>
              <w:left w:w="120" w:type="dxa"/>
              <w:bottom w:w="30" w:type="dxa"/>
              <w:right w:w="120" w:type="dxa"/>
            </w:tcMar>
          </w:tcPr>
          <w:p w14:paraId="5DBA4E40">
            <w:pPr>
              <w:spacing w:before="120" w:after="120" w:line="288" w:lineRule="auto"/>
              <w:ind w:left="0"/>
              <w:jc w:val="left"/>
            </w:pPr>
            <w:r>
              <w:rPr>
                <w:rFonts w:ascii="Arial" w:hAnsi="Arial" w:eastAsia="等线" w:cs="Arial"/>
                <w:sz w:val="22"/>
              </w:rPr>
              <w:t>正的缺损，道统破损的外在显现，非独立本体</w:t>
            </w:r>
          </w:p>
        </w:tc>
      </w:tr>
      <w:tr w14:paraId="06160CA1">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3000" w:type="dxa"/>
            <w:tcMar>
              <w:top w:w="60" w:type="dxa"/>
              <w:left w:w="120" w:type="dxa"/>
              <w:bottom w:w="30" w:type="dxa"/>
              <w:right w:w="120" w:type="dxa"/>
            </w:tcMar>
          </w:tcPr>
          <w:p w14:paraId="5C37AE48">
            <w:pPr>
              <w:spacing w:before="120" w:after="120" w:line="288" w:lineRule="auto"/>
              <w:ind w:left="0"/>
              <w:jc w:val="left"/>
            </w:pPr>
            <w:r>
              <w:rPr>
                <w:rFonts w:ascii="Arial" w:hAnsi="Arial" w:eastAsia="等线" w:cs="Arial"/>
                <w:sz w:val="22"/>
              </w:rPr>
              <w:t>异化</w:t>
            </w:r>
          </w:p>
        </w:tc>
        <w:tc>
          <w:tcPr>
            <w:tcW w:w="3000" w:type="dxa"/>
            <w:tcMar>
              <w:top w:w="60" w:type="dxa"/>
              <w:left w:w="120" w:type="dxa"/>
              <w:bottom w:w="30" w:type="dxa"/>
              <w:right w:w="120" w:type="dxa"/>
            </w:tcMar>
          </w:tcPr>
          <w:p w14:paraId="64CF3E89">
            <w:pPr>
              <w:spacing w:before="120" w:after="120" w:line="288" w:lineRule="auto"/>
              <w:ind w:left="0"/>
              <w:jc w:val="left"/>
            </w:pPr>
            <w:r>
              <w:rPr>
                <w:rFonts w:ascii="Arial" w:hAnsi="Arial" w:eastAsia="等线" w:cs="Arial"/>
                <w:sz w:val="22"/>
              </w:rPr>
              <w:t>系统偏离道统、目标漂移、熵增累积的状态</w:t>
            </w:r>
          </w:p>
        </w:tc>
      </w:tr>
      <w:tr w14:paraId="72836227">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3000" w:type="dxa"/>
            <w:tcMar>
              <w:top w:w="60" w:type="dxa"/>
              <w:left w:w="120" w:type="dxa"/>
              <w:bottom w:w="30" w:type="dxa"/>
              <w:right w:w="120" w:type="dxa"/>
            </w:tcMar>
          </w:tcPr>
          <w:p w14:paraId="6990F138">
            <w:pPr>
              <w:spacing w:before="120" w:after="120" w:line="288" w:lineRule="auto"/>
              <w:ind w:left="0"/>
              <w:jc w:val="left"/>
            </w:pPr>
            <w:r>
              <w:rPr>
                <w:rFonts w:ascii="Arial" w:hAnsi="Arial" w:eastAsia="等线" w:cs="Arial"/>
                <w:sz w:val="22"/>
              </w:rPr>
              <w:t>纠偏</w:t>
            </w:r>
          </w:p>
        </w:tc>
        <w:tc>
          <w:tcPr>
            <w:tcW w:w="3000" w:type="dxa"/>
            <w:tcMar>
              <w:top w:w="60" w:type="dxa"/>
              <w:left w:w="120" w:type="dxa"/>
              <w:bottom w:w="30" w:type="dxa"/>
              <w:right w:w="120" w:type="dxa"/>
            </w:tcMar>
          </w:tcPr>
          <w:p w14:paraId="38D99B4B">
            <w:pPr>
              <w:spacing w:before="120" w:after="120" w:line="288" w:lineRule="auto"/>
              <w:ind w:left="0"/>
              <w:jc w:val="left"/>
            </w:pPr>
            <w:r>
              <w:rPr>
                <w:rFonts w:ascii="Arial" w:hAnsi="Arial" w:eastAsia="等线" w:cs="Arial"/>
                <w:sz w:val="22"/>
              </w:rPr>
              <w:t>修复道统、遏制异化、回归存续轨道的系统性行为</w:t>
            </w:r>
          </w:p>
        </w:tc>
      </w:tr>
    </w:tbl>
    <w:p w14:paraId="698BBDE6">
      <w:pPr>
        <w:pBdr>
          <w:bottom w:val="single" w:color="DEE0E3" w:sz="2" w:space="0"/>
          <w:between w:val="single" w:color="DEE0E3" w:sz="2" w:space="0"/>
        </w:pBdr>
        <w:spacing w:before="120" w:after="120" w:line="288" w:lineRule="auto"/>
        <w:ind w:left="0"/>
      </w:pPr>
    </w:p>
    <w:p w14:paraId="02B9D1E9">
      <w:pPr>
        <w:spacing w:before="300" w:after="120" w:line="288" w:lineRule="auto"/>
        <w:ind w:left="0"/>
        <w:jc w:val="left"/>
        <w:outlineLvl w:val="2"/>
      </w:pPr>
      <w:bookmarkStart w:id="17" w:name="heading_17"/>
      <w:r>
        <w:rPr>
          <w:rFonts w:ascii="Arial" w:hAnsi="Arial" w:eastAsia="等线" w:cs="Arial"/>
          <w:b/>
          <w:sz w:val="30"/>
        </w:rPr>
        <w:t>参考文献</w:t>
      </w:r>
      <w:bookmarkEnd w:id="17"/>
    </w:p>
    <w:p w14:paraId="6093828A">
      <w:pPr>
        <w:spacing w:before="120" w:after="120" w:line="288" w:lineRule="auto"/>
        <w:ind w:left="0"/>
        <w:jc w:val="left"/>
      </w:pPr>
      <w:r>
        <w:rPr>
          <w:rFonts w:ascii="Arial" w:hAnsi="Arial" w:eastAsia="等线" w:cs="Arial"/>
          <w:sz w:val="22"/>
        </w:rPr>
        <w:t>[1] 梅力文。正论发现记 —— 一种基于存续论的方法论与元哲学框架 [J/OL]. Zenodo, 2026.</w:t>
      </w:r>
      <w:r>
        <w:rPr>
          <w:rFonts w:ascii="Arial" w:hAnsi="Arial" w:eastAsia="等线" w:cs="Arial"/>
          <w:sz w:val="22"/>
        </w:rPr>
        <w:br w:type="textWrapping"/>
      </w:r>
      <w:r>
        <w:rPr>
          <w:rFonts w:ascii="Arial" w:hAnsi="Arial" w:eastAsia="等线" w:cs="Arial"/>
          <w:sz w:val="22"/>
        </w:rPr>
        <w:t>[2] 梅力文。道统完整性与社会存续风险量化评估体系学术认证报告 [J/OL]. Zenodo, 2026.</w:t>
      </w:r>
      <w:r>
        <w:rPr>
          <w:rFonts w:ascii="Arial" w:hAnsi="Arial" w:eastAsia="等线" w:cs="Arial"/>
          <w:sz w:val="22"/>
        </w:rPr>
        <w:br w:type="textWrapping"/>
      </w:r>
      <w:r>
        <w:rPr>
          <w:rFonts w:ascii="Arial" w:hAnsi="Arial" w:eastAsia="等线" w:cs="Arial"/>
          <w:sz w:val="22"/>
        </w:rPr>
        <w:t>[3] 梅力文。存续主义的科学根基：从宇宙大爆炸到文明永续的统一叙事 [J/OL]. Zenodo, 2026.</w:t>
      </w:r>
      <w:r>
        <w:rPr>
          <w:rFonts w:ascii="Arial" w:hAnsi="Arial" w:eastAsia="等线" w:cs="Arial"/>
          <w:sz w:val="22"/>
        </w:rPr>
        <w:br w:type="textWrapping"/>
      </w:r>
      <w:r>
        <w:rPr>
          <w:rFonts w:ascii="Arial" w:hAnsi="Arial" w:eastAsia="等线" w:cs="Arial"/>
          <w:sz w:val="22"/>
        </w:rPr>
        <w:t>[4] 梅力文。颠覆性思想的诞生规律：富裕土壤与边缘种子的历史耦合 [J/OL]. Zenodo, 2026.</w:t>
      </w:r>
      <w:r>
        <w:rPr>
          <w:rFonts w:ascii="Arial" w:hAnsi="Arial" w:eastAsia="等线" w:cs="Arial"/>
          <w:sz w:val="22"/>
        </w:rPr>
        <w:br w:type="textWrapping"/>
      </w:r>
      <w:r>
        <w:rPr>
          <w:rFonts w:ascii="Arial" w:hAnsi="Arial" w:eastAsia="等线" w:cs="Arial"/>
          <w:sz w:val="22"/>
        </w:rPr>
        <w:t>[5] 习近平。在纪念毛泽东同志诞辰 120 周年座谈会上的讲话 [N]. 人民日报，2013-12-27.</w:t>
      </w:r>
      <w:r>
        <w:rPr>
          <w:rFonts w:ascii="Arial" w:hAnsi="Arial" w:eastAsia="等线" w:cs="Arial"/>
          <w:sz w:val="22"/>
        </w:rPr>
        <w:br w:type="textWrapping"/>
      </w:r>
      <w:r>
        <w:rPr>
          <w:rFonts w:ascii="Arial" w:hAnsi="Arial" w:eastAsia="等线" w:cs="Arial"/>
          <w:sz w:val="22"/>
        </w:rPr>
        <w:t>[6] 马克思. 1844 年经济学哲学手稿 [M]. 人民出版社，2000.</w:t>
      </w:r>
      <w:r>
        <w:rPr>
          <w:rFonts w:ascii="Arial" w:hAnsi="Arial" w:eastAsia="等线" w:cs="Arial"/>
          <w:sz w:val="22"/>
        </w:rPr>
        <w:br w:type="textWrapping"/>
      </w:r>
      <w:r>
        <w:rPr>
          <w:rFonts w:ascii="Arial" w:hAnsi="Arial" w:eastAsia="等线" w:cs="Arial"/>
          <w:sz w:val="22"/>
        </w:rPr>
        <w:t>[7] 马克思，恩格斯。共产党宣言 [M]. 人民出版社，2014.</w:t>
      </w:r>
      <w:r>
        <w:rPr>
          <w:rFonts w:ascii="Arial" w:hAnsi="Arial" w:eastAsia="等线" w:cs="Arial"/>
          <w:sz w:val="22"/>
        </w:rPr>
        <w:br w:type="textWrapping"/>
      </w:r>
      <w:r>
        <w:rPr>
          <w:rFonts w:ascii="Arial" w:hAnsi="Arial" w:eastAsia="等线" w:cs="Arial"/>
          <w:sz w:val="22"/>
        </w:rPr>
        <w:t>[8] 洛克。政府论 [M]. 商务印书馆，1982.</w:t>
      </w:r>
      <w:r>
        <w:rPr>
          <w:rFonts w:ascii="Arial" w:hAnsi="Arial" w:eastAsia="等线" w:cs="Arial"/>
          <w:sz w:val="22"/>
        </w:rPr>
        <w:br w:type="textWrapping"/>
      </w:r>
      <w:r>
        <w:rPr>
          <w:rFonts w:ascii="Arial" w:hAnsi="Arial" w:eastAsia="等线" w:cs="Arial"/>
          <w:sz w:val="22"/>
        </w:rPr>
        <w:t>[9] 密尔。论自由 [M]. 商务印书馆，1959.</w:t>
      </w:r>
      <w:r>
        <w:rPr>
          <w:rFonts w:ascii="Arial" w:hAnsi="Arial" w:eastAsia="等线" w:cs="Arial"/>
          <w:sz w:val="22"/>
        </w:rPr>
        <w:br w:type="textWrapping"/>
      </w:r>
      <w:r>
        <w:rPr>
          <w:rFonts w:ascii="Arial" w:hAnsi="Arial" w:eastAsia="等线" w:cs="Arial"/>
          <w:sz w:val="22"/>
        </w:rPr>
        <w:t>[10] 边沁。道德与立法原理导论 [M]. 商务印书馆，2000.</w:t>
      </w:r>
      <w:r>
        <w:rPr>
          <w:rFonts w:ascii="Arial" w:hAnsi="Arial" w:eastAsia="等线" w:cs="Arial"/>
          <w:sz w:val="22"/>
        </w:rPr>
        <w:br w:type="textWrapping"/>
      </w:r>
      <w:r>
        <w:rPr>
          <w:rFonts w:ascii="Arial" w:hAnsi="Arial" w:eastAsia="等线" w:cs="Arial"/>
          <w:sz w:val="22"/>
        </w:rPr>
        <w:t>[11] 康德。道德形而上学的奠基 [M]. 李秋零译。中国人民大学出版社，2013.</w:t>
      </w:r>
      <w:r>
        <w:rPr>
          <w:rFonts w:ascii="Arial" w:hAnsi="Arial" w:eastAsia="等线" w:cs="Arial"/>
          <w:sz w:val="22"/>
        </w:rPr>
        <w:br w:type="textWrapping"/>
      </w:r>
      <w:r>
        <w:rPr>
          <w:rFonts w:ascii="Arial" w:hAnsi="Arial" w:eastAsia="等线" w:cs="Arial"/>
          <w:sz w:val="22"/>
        </w:rPr>
        <w:t>[12] 尼采。善恶的彼岸 [M]. 赵千帆译。商务印书馆，2015.</w:t>
      </w:r>
      <w:r>
        <w:rPr>
          <w:rFonts w:ascii="Arial" w:hAnsi="Arial" w:eastAsia="等线" w:cs="Arial"/>
          <w:sz w:val="22"/>
        </w:rPr>
        <w:br w:type="textWrapping"/>
      </w:r>
      <w:r>
        <w:rPr>
          <w:rFonts w:ascii="Arial" w:hAnsi="Arial" w:eastAsia="等线" w:cs="Arial"/>
          <w:sz w:val="22"/>
        </w:rPr>
        <w:t>[13] 朱熹。四书章句集注 [M]. 中华书局，2011.</w:t>
      </w:r>
      <w:r>
        <w:rPr>
          <w:rFonts w:ascii="Arial" w:hAnsi="Arial" w:eastAsia="等线" w:cs="Arial"/>
          <w:sz w:val="22"/>
        </w:rPr>
        <w:br w:type="textWrapping"/>
      </w:r>
      <w:r>
        <w:rPr>
          <w:rFonts w:ascii="Arial" w:hAnsi="Arial" w:eastAsia="等线" w:cs="Arial"/>
          <w:sz w:val="22"/>
        </w:rPr>
        <w:t>[14] 金观涛，刘青峰。兴盛与危机：论中国社会超稳定结构 [M]. 法律出版社，2011.</w:t>
      </w:r>
      <w:r>
        <w:rPr>
          <w:rFonts w:ascii="Arial" w:hAnsi="Arial" w:eastAsia="等线" w:cs="Arial"/>
          <w:sz w:val="22"/>
        </w:rPr>
        <w:br w:type="textWrapping"/>
      </w:r>
      <w:r>
        <w:rPr>
          <w:rFonts w:ascii="Arial" w:hAnsi="Arial" w:eastAsia="等线" w:cs="Arial"/>
          <w:sz w:val="22"/>
        </w:rPr>
        <w:t>[15] 雅斯贝尔斯。历史的起源与目标 [M]. 华夏出版社，1989.</w:t>
      </w:r>
    </w:p>
    <w:p w14:paraId="01270872">
      <w:pPr>
        <w:pBdr>
          <w:bottom w:val="single" w:color="DEE0E3" w:sz="2" w:space="0"/>
          <w:between w:val="single" w:color="DEE0E3" w:sz="2" w:space="0"/>
        </w:pBdr>
        <w:spacing w:before="120" w:after="120" w:line="288" w:lineRule="auto"/>
        <w:ind w:left="0"/>
      </w:pPr>
    </w:p>
    <w:p w14:paraId="625DB514">
      <w:pPr>
        <w:spacing w:before="300" w:after="120" w:line="288" w:lineRule="auto"/>
        <w:ind w:left="0"/>
        <w:jc w:val="left"/>
        <w:outlineLvl w:val="2"/>
      </w:pPr>
      <w:bookmarkStart w:id="18" w:name="heading_18"/>
      <w:r>
        <w:rPr>
          <w:rFonts w:ascii="Arial" w:hAnsi="Arial" w:eastAsia="等线" w:cs="Arial"/>
          <w:b/>
          <w:sz w:val="30"/>
        </w:rPr>
        <w:t>版本记录</w:t>
      </w:r>
      <w:bookmarkEnd w:id="18"/>
    </w:p>
    <w:p w14:paraId="25D28CA6">
      <w:pPr>
        <w:spacing w:before="120" w:after="120" w:line="288" w:lineRule="auto"/>
        <w:ind w:left="0"/>
        <w:jc w:val="left"/>
      </w:pPr>
      <w:r>
        <w:rPr>
          <w:rFonts w:ascii="Arial" w:hAnsi="Arial" w:eastAsia="等线" w:cs="Arial"/>
          <w:sz w:val="22"/>
        </w:rPr>
        <w:t>本文为《正论哲学・核心公理与体系总纲》（v2.0）。主要修改：公理表述删除 “不证自明”，内嵌回溯发现论证和自指涉论证；公理推导嵌入精简版排除法（暴力秩序 / 利益秩序为何不行）；恢复人性本源、正邪本源论、道统否定性边界、道统治统区分和四级纠偏联动；新增证伪条件的完整表述；新增研究议程与方向性案例；补充制度惯性作为异化与纠偏的深层机制；精简与主流思想的对话并加注指向统合篇和《发现记》。</w:t>
      </w:r>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84509"/>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AADF3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cumentProtection w:enforcement="0"/>
  <w:compat>
    <w:useFELayout/>
    <w:splitPgBreakAndParaMark/>
    <w:compatSetting w:name="compatibilityMode" w:uri="http://schemas.microsoft.com/office/word" w:val="12"/>
  </w:compat>
  <w:rsids>
    <w:rsidRoot w:val="00000000"/>
    <w:rsid w:val="23D43C10"/>
    <w:rsid w:val="5F3F79F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7052</Words>
  <Characters>7324</Characters>
  <TotalTime>6</TotalTime>
  <ScaleCrop>false</ScaleCrop>
  <LinksUpToDate>false</LinksUpToDate>
  <CharactersWithSpaces>7549</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2026-04-28T07:24:00Z</dcterms:created>
  <dc:creator>Apache POI</dc:creator>
  <cp:lastModifiedBy>♣️LiWen</cp:lastModifiedBy>
  <dcterms:modified xsi:type="dcterms:W3CDTF">2026-04-28T07:32:31Z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eyJoZGlkIjoiN2RkOTNkZWRmYzhlNDhkYmRmNzZmMDVlYWU4MmMzMTQiLCJ1c2VySWQiOiIzMDIzMTcyMDkifQ==</vt:lpwstr>
  </property>
  <property fmtid="{D5CDD505-2E9C-101B-9397-08002B2CF9AE}" pid="3" name="KSOProductBuildVer">
    <vt:lpwstr>2052-12.1.0.25865</vt:lpwstr>
  </property>
  <property fmtid="{D5CDD505-2E9C-101B-9397-08002B2CF9AE}" pid="4" name="ICV">
    <vt:lpwstr>5C58E004326A49C4A201B93A77C147D3_12</vt:lpwstr>
  </property>
</Properties>
</file>